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346E" w:rsidRDefault="0064346E" w:rsidP="00F552BC">
      <w:pPr>
        <w:shd w:val="clear" w:color="auto" w:fill="FFFFFF"/>
        <w:spacing w:before="100" w:beforeAutospacing="1" w:after="100" w:afterAutospacing="1" w:line="240" w:lineRule="auto"/>
        <w:jc w:val="center"/>
        <w:rPr>
          <w:rFonts w:ascii="Arial" w:eastAsia="Times New Roman" w:hAnsi="Arial" w:cs="Arial"/>
          <w:b/>
          <w:bCs/>
          <w:color w:val="292929"/>
          <w:kern w:val="36"/>
          <w:sz w:val="32"/>
          <w:szCs w:val="32"/>
          <w:bdr w:val="none" w:sz="0" w:space="0" w:color="auto" w:frame="1"/>
          <w:lang w:eastAsia="ru-RU"/>
        </w:rPr>
      </w:pPr>
      <w:r w:rsidRPr="00D77745">
        <w:rPr>
          <w:rFonts w:ascii="Arial" w:eastAsia="Times New Roman" w:hAnsi="Arial" w:cs="Arial"/>
          <w:b/>
          <w:bCs/>
          <w:color w:val="292929"/>
          <w:kern w:val="36"/>
          <w:sz w:val="32"/>
          <w:szCs w:val="32"/>
          <w:bdr w:val="none" w:sz="0" w:space="0" w:color="auto" w:frame="1"/>
          <w:lang w:eastAsia="ru-RU"/>
        </w:rPr>
        <w:t xml:space="preserve">Определен критерий для изъятия </w:t>
      </w:r>
      <w:r w:rsidR="002E1F72">
        <w:rPr>
          <w:rFonts w:ascii="Arial" w:eastAsia="Times New Roman" w:hAnsi="Arial" w:cs="Arial"/>
          <w:b/>
          <w:bCs/>
          <w:color w:val="292929"/>
          <w:kern w:val="36"/>
          <w:sz w:val="32"/>
          <w:szCs w:val="32"/>
          <w:bdr w:val="none" w:sz="0" w:space="0" w:color="auto" w:frame="1"/>
          <w:lang w:eastAsia="ru-RU"/>
        </w:rPr>
        <w:t xml:space="preserve">земельных </w:t>
      </w:r>
      <w:r w:rsidRPr="00D77745">
        <w:rPr>
          <w:rFonts w:ascii="Arial" w:eastAsia="Times New Roman" w:hAnsi="Arial" w:cs="Arial"/>
          <w:b/>
          <w:bCs/>
          <w:color w:val="292929"/>
          <w:kern w:val="36"/>
          <w:sz w:val="32"/>
          <w:szCs w:val="32"/>
          <w:bdr w:val="none" w:sz="0" w:space="0" w:color="auto" w:frame="1"/>
          <w:lang w:eastAsia="ru-RU"/>
        </w:rPr>
        <w:t>участков</w:t>
      </w:r>
    </w:p>
    <w:p w:rsidR="0064346E" w:rsidRDefault="0064346E" w:rsidP="00F552BC">
      <w:pPr>
        <w:shd w:val="clear" w:color="auto" w:fill="FFFFFF"/>
        <w:spacing w:before="100" w:beforeAutospacing="1" w:after="100" w:afterAutospacing="1" w:line="240" w:lineRule="auto"/>
        <w:jc w:val="center"/>
        <w:rPr>
          <w:rFonts w:ascii="Arial" w:eastAsia="Times New Roman" w:hAnsi="Arial" w:cs="Arial"/>
          <w:color w:val="292929"/>
          <w:sz w:val="28"/>
          <w:szCs w:val="28"/>
          <w:lang w:eastAsia="ru-RU"/>
        </w:rPr>
      </w:pPr>
      <w:r w:rsidRPr="00D77745">
        <w:rPr>
          <w:rFonts w:ascii="Arial" w:eastAsia="Times New Roman" w:hAnsi="Arial" w:cs="Arial"/>
          <w:color w:val="292929"/>
          <w:sz w:val="28"/>
          <w:szCs w:val="28"/>
          <w:lang w:eastAsia="ru-RU"/>
        </w:rPr>
        <w:t xml:space="preserve">В России утвердили признаки неосвоенной земли — по этим критериям у жителей страны могут изымать участки. </w:t>
      </w:r>
      <w:r w:rsidR="00284BE2">
        <w:rPr>
          <w:rFonts w:ascii="Arial" w:eastAsia="Times New Roman" w:hAnsi="Arial" w:cs="Arial"/>
          <w:color w:val="292929"/>
          <w:sz w:val="28"/>
          <w:szCs w:val="28"/>
          <w:lang w:eastAsia="ru-RU"/>
        </w:rPr>
        <w:t xml:space="preserve">      </w:t>
      </w:r>
      <w:r w:rsidRPr="00D77745">
        <w:rPr>
          <w:rFonts w:ascii="Arial" w:eastAsia="Times New Roman" w:hAnsi="Arial" w:cs="Arial"/>
          <w:color w:val="292929"/>
          <w:sz w:val="28"/>
          <w:szCs w:val="28"/>
          <w:lang w:eastAsia="ru-RU"/>
        </w:rPr>
        <w:t>Постановление подписал премьер-министр </w:t>
      </w:r>
      <w:hyperlink r:id="rId5" w:tgtFrame="_blank" w:history="1">
        <w:r w:rsidRPr="00D77745">
          <w:rPr>
            <w:rFonts w:ascii="Arial" w:eastAsia="Times New Roman" w:hAnsi="Arial" w:cs="Arial"/>
            <w:color w:val="292929"/>
            <w:sz w:val="28"/>
            <w:szCs w:val="28"/>
            <w:u w:val="single"/>
            <w:lang w:eastAsia="ru-RU"/>
          </w:rPr>
          <w:t xml:space="preserve">Михаил </w:t>
        </w:r>
        <w:proofErr w:type="spellStart"/>
        <w:r w:rsidRPr="00D77745">
          <w:rPr>
            <w:rFonts w:ascii="Arial" w:eastAsia="Times New Roman" w:hAnsi="Arial" w:cs="Arial"/>
            <w:color w:val="292929"/>
            <w:sz w:val="28"/>
            <w:szCs w:val="28"/>
            <w:u w:val="single"/>
            <w:lang w:eastAsia="ru-RU"/>
          </w:rPr>
          <w:t>Мишустин</w:t>
        </w:r>
        <w:proofErr w:type="spellEnd"/>
      </w:hyperlink>
    </w:p>
    <w:p w:rsidR="0064346E" w:rsidRDefault="00CC7B2C" w:rsidP="00F552BC">
      <w:pPr>
        <w:shd w:val="clear" w:color="auto" w:fill="FFFFFF"/>
        <w:spacing w:before="100" w:beforeAutospacing="1" w:after="100" w:afterAutospacing="1" w:line="240" w:lineRule="auto"/>
        <w:jc w:val="center"/>
        <w:rPr>
          <w:rFonts w:ascii="Arial" w:eastAsia="Times New Roman" w:hAnsi="Arial" w:cs="Arial"/>
          <w:color w:val="22272F"/>
          <w:sz w:val="28"/>
          <w:szCs w:val="28"/>
          <w:lang w:eastAsia="ru-RU"/>
        </w:rPr>
      </w:pPr>
      <w:r>
        <w:rPr>
          <w:rFonts w:ascii="Arial" w:eastAsia="Times New Roman" w:hAnsi="Arial" w:cs="Arial"/>
          <w:noProof/>
          <w:color w:val="22272F"/>
          <w:sz w:val="28"/>
          <w:szCs w:val="28"/>
          <w:lang w:eastAsia="ru-RU"/>
        </w:rPr>
        <w:drawing>
          <wp:inline distT="0" distB="0" distL="0" distR="0">
            <wp:extent cx="5940425" cy="2779814"/>
            <wp:effectExtent l="0" t="0" r="3175" b="1905"/>
            <wp:docPr id="2" name="Рисунок 2" descr="C:\Users\user\Pictures\5555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Pictures\5555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779814"/>
                    </a:xfrm>
                    <a:prstGeom prst="rect">
                      <a:avLst/>
                    </a:prstGeom>
                    <a:noFill/>
                    <a:ln>
                      <a:noFill/>
                    </a:ln>
                  </pic:spPr>
                </pic:pic>
              </a:graphicData>
            </a:graphic>
          </wp:inline>
        </w:drawing>
      </w:r>
      <w:bookmarkStart w:id="0" w:name="_GoBack"/>
      <w:bookmarkEnd w:id="0"/>
    </w:p>
    <w:p w:rsidR="00F552BC" w:rsidRPr="00F552BC" w:rsidRDefault="00F552BC" w:rsidP="00F552BC">
      <w:pPr>
        <w:shd w:val="clear" w:color="auto" w:fill="FFFFFF"/>
        <w:spacing w:before="100" w:beforeAutospacing="1" w:after="100" w:afterAutospacing="1" w:line="240" w:lineRule="auto"/>
        <w:jc w:val="center"/>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"Об установлении признаков неиспользования земельных участков из состава земель населенных пунктов, садовых земельных участков и огородных земельных участков"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В соответствии со </w:t>
      </w:r>
      <w:hyperlink r:id="rId7" w:anchor="/document/12124624/entry/85100" w:history="1">
        <w:r w:rsidRPr="00F552BC">
          <w:rPr>
            <w:rFonts w:ascii="Arial" w:eastAsia="Times New Roman" w:hAnsi="Arial" w:cs="Arial"/>
            <w:color w:val="3272C0"/>
            <w:sz w:val="28"/>
            <w:szCs w:val="28"/>
            <w:lang w:eastAsia="ru-RU"/>
          </w:rPr>
          <w:t>статьей 85</w:t>
        </w:r>
        <w:r w:rsidRPr="00F552BC">
          <w:rPr>
            <w:rFonts w:ascii="Arial" w:eastAsia="Times New Roman" w:hAnsi="Arial" w:cs="Arial"/>
            <w:color w:val="3272C0"/>
            <w:sz w:val="28"/>
            <w:szCs w:val="28"/>
            <w:vertAlign w:val="superscript"/>
            <w:lang w:eastAsia="ru-RU"/>
          </w:rPr>
          <w:t> 1</w:t>
        </w:r>
      </w:hyperlink>
      <w:r w:rsidRPr="00F552BC">
        <w:rPr>
          <w:rFonts w:ascii="Arial" w:eastAsia="Times New Roman" w:hAnsi="Arial" w:cs="Arial"/>
          <w:color w:val="22272F"/>
          <w:sz w:val="28"/>
          <w:szCs w:val="28"/>
          <w:lang w:eastAsia="ru-RU"/>
        </w:rPr>
        <w:t> Земельного кодекса Российской Федерации и </w:t>
      </w:r>
      <w:hyperlink r:id="rId8" w:anchor="/document/71732780/entry/23" w:history="1">
        <w:r w:rsidRPr="00F552BC">
          <w:rPr>
            <w:rFonts w:ascii="Arial" w:eastAsia="Times New Roman" w:hAnsi="Arial" w:cs="Arial"/>
            <w:color w:val="3272C0"/>
            <w:sz w:val="28"/>
            <w:szCs w:val="28"/>
            <w:lang w:eastAsia="ru-RU"/>
          </w:rPr>
          <w:t>статьей 23</w:t>
        </w:r>
      </w:hyperlink>
      <w:r w:rsidRPr="00F552BC">
        <w:rPr>
          <w:rFonts w:ascii="Arial" w:eastAsia="Times New Roman" w:hAnsi="Arial" w:cs="Arial"/>
          <w:color w:val="22272F"/>
          <w:sz w:val="28"/>
          <w:szCs w:val="28"/>
          <w:lang w:eastAsia="ru-RU"/>
        </w:rPr>
        <w:t> Федерального закона "О ведении гражданами садоводства и огородничества для собственных нужд и о внесении изменений в отдельные законодательные акты Российской Федерации" Правительство Российской Федерации постановляет:</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1. Утвердить прилагаемые </w:t>
      </w:r>
      <w:hyperlink r:id="rId9" w:anchor="/document/412107378/entry/1000" w:history="1">
        <w:r w:rsidRPr="00F552BC">
          <w:rPr>
            <w:rFonts w:ascii="Arial" w:eastAsia="Times New Roman" w:hAnsi="Arial" w:cs="Arial"/>
            <w:color w:val="3272C0"/>
            <w:sz w:val="28"/>
            <w:szCs w:val="28"/>
            <w:lang w:eastAsia="ru-RU"/>
          </w:rPr>
          <w:t>признаки</w:t>
        </w:r>
      </w:hyperlink>
      <w:r w:rsidRPr="00F552BC">
        <w:rPr>
          <w:rFonts w:ascii="Arial" w:eastAsia="Times New Roman" w:hAnsi="Arial" w:cs="Arial"/>
          <w:color w:val="22272F"/>
          <w:sz w:val="28"/>
          <w:szCs w:val="28"/>
          <w:lang w:eastAsia="ru-RU"/>
        </w:rPr>
        <w:t> неиспользования земельных участков из состава земель населенных пунктов, садовых земельных участков и огородных земельных участков.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2. Установить, что </w:t>
      </w:r>
      <w:hyperlink r:id="rId10" w:anchor="/document/412107378/entry/1000" w:history="1">
        <w:r w:rsidRPr="00F552BC">
          <w:rPr>
            <w:rFonts w:ascii="Arial" w:eastAsia="Times New Roman" w:hAnsi="Arial" w:cs="Arial"/>
            <w:color w:val="3272C0"/>
            <w:sz w:val="28"/>
            <w:szCs w:val="28"/>
            <w:lang w:eastAsia="ru-RU"/>
          </w:rPr>
          <w:t>признаки</w:t>
        </w:r>
      </w:hyperlink>
      <w:r w:rsidRPr="00F552BC">
        <w:rPr>
          <w:rFonts w:ascii="Arial" w:eastAsia="Times New Roman" w:hAnsi="Arial" w:cs="Arial"/>
          <w:color w:val="22272F"/>
          <w:sz w:val="28"/>
          <w:szCs w:val="28"/>
          <w:lang w:eastAsia="ru-RU"/>
        </w:rPr>
        <w:t>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применяются по истечении срока, предусмотренного </w:t>
      </w:r>
      <w:hyperlink r:id="rId11" w:anchor="/document/12124624/entry/851002" w:history="1">
        <w:r w:rsidRPr="00F552BC">
          <w:rPr>
            <w:rFonts w:ascii="Arial" w:eastAsia="Times New Roman" w:hAnsi="Arial" w:cs="Arial"/>
            <w:color w:val="3272C0"/>
            <w:sz w:val="28"/>
            <w:szCs w:val="28"/>
            <w:lang w:eastAsia="ru-RU"/>
          </w:rPr>
          <w:t>пунктом 2 статьи 85</w:t>
        </w:r>
        <w:r w:rsidRPr="00F552BC">
          <w:rPr>
            <w:rFonts w:ascii="Arial" w:eastAsia="Times New Roman" w:hAnsi="Arial" w:cs="Arial"/>
            <w:color w:val="3272C0"/>
            <w:sz w:val="28"/>
            <w:szCs w:val="28"/>
            <w:vertAlign w:val="superscript"/>
            <w:lang w:eastAsia="ru-RU"/>
          </w:rPr>
          <w:t> 1</w:t>
        </w:r>
      </w:hyperlink>
      <w:r w:rsidRPr="00F552BC">
        <w:rPr>
          <w:rFonts w:ascii="Arial" w:eastAsia="Times New Roman" w:hAnsi="Arial" w:cs="Arial"/>
          <w:color w:val="22272F"/>
          <w:sz w:val="28"/>
          <w:szCs w:val="28"/>
          <w:lang w:eastAsia="ru-RU"/>
        </w:rPr>
        <w:t> Земельного кодекса Российской Федерации.</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 xml:space="preserve">3. </w:t>
      </w:r>
      <w:proofErr w:type="gramStart"/>
      <w:r w:rsidRPr="00F552BC">
        <w:rPr>
          <w:rFonts w:ascii="Arial" w:eastAsia="Times New Roman" w:hAnsi="Arial" w:cs="Arial"/>
          <w:color w:val="22272F"/>
          <w:sz w:val="28"/>
          <w:szCs w:val="28"/>
          <w:lang w:eastAsia="ru-RU"/>
        </w:rPr>
        <w:t>Установить, что </w:t>
      </w:r>
      <w:hyperlink r:id="rId12" w:anchor="/document/412107378/entry/1000" w:history="1">
        <w:r w:rsidRPr="00F552BC">
          <w:rPr>
            <w:rFonts w:ascii="Arial" w:eastAsia="Times New Roman" w:hAnsi="Arial" w:cs="Arial"/>
            <w:color w:val="3272C0"/>
            <w:sz w:val="28"/>
            <w:szCs w:val="28"/>
            <w:lang w:eastAsia="ru-RU"/>
          </w:rPr>
          <w:t>признаки</w:t>
        </w:r>
      </w:hyperlink>
      <w:r w:rsidRPr="00F552BC">
        <w:rPr>
          <w:rFonts w:ascii="Arial" w:eastAsia="Times New Roman" w:hAnsi="Arial" w:cs="Arial"/>
          <w:color w:val="22272F"/>
          <w:sz w:val="28"/>
          <w:szCs w:val="28"/>
          <w:lang w:eastAsia="ru-RU"/>
        </w:rPr>
        <w:t xml:space="preserve"> неиспользования земельных участков из состава земель населенных пунктов, садовых земельных участков и огородных земельных участков, утвержденные настоящим постановлением, не применяются в случае, если на основании </w:t>
      </w:r>
      <w:r w:rsidRPr="00F552BC">
        <w:rPr>
          <w:rFonts w:ascii="Arial" w:eastAsia="Times New Roman" w:hAnsi="Arial" w:cs="Arial"/>
          <w:color w:val="22272F"/>
          <w:sz w:val="28"/>
          <w:szCs w:val="28"/>
          <w:lang w:eastAsia="ru-RU"/>
        </w:rPr>
        <w:lastRenderedPageBreak/>
        <w:t>судебного акта или акта уполномоченного органа наложен арест, запрет на использование земельного участка в соответствии с его целевым назначением и (или) разрешенным использованием, а также в течение времени, когда земельный участок не</w:t>
      </w:r>
      <w:proofErr w:type="gramEnd"/>
      <w:r w:rsidRPr="00F552BC">
        <w:rPr>
          <w:rFonts w:ascii="Arial" w:eastAsia="Times New Roman" w:hAnsi="Arial" w:cs="Arial"/>
          <w:color w:val="22272F"/>
          <w:sz w:val="28"/>
          <w:szCs w:val="28"/>
          <w:lang w:eastAsia="ru-RU"/>
        </w:rPr>
        <w:t xml:space="preserve"> мог быть </w:t>
      </w:r>
      <w:proofErr w:type="gramStart"/>
      <w:r w:rsidRPr="00F552BC">
        <w:rPr>
          <w:rFonts w:ascii="Arial" w:eastAsia="Times New Roman" w:hAnsi="Arial" w:cs="Arial"/>
          <w:color w:val="22272F"/>
          <w:sz w:val="28"/>
          <w:szCs w:val="28"/>
          <w:lang w:eastAsia="ru-RU"/>
        </w:rPr>
        <w:t>использован</w:t>
      </w:r>
      <w:proofErr w:type="gramEnd"/>
      <w:r w:rsidRPr="00F552BC">
        <w:rPr>
          <w:rFonts w:ascii="Arial" w:eastAsia="Times New Roman" w:hAnsi="Arial" w:cs="Arial"/>
          <w:color w:val="22272F"/>
          <w:sz w:val="28"/>
          <w:szCs w:val="28"/>
          <w:lang w:eastAsia="ru-RU"/>
        </w:rPr>
        <w:t xml:space="preserve"> по целевому назначению из-за стихийных бедствий или ввиду иных обстоятельств, исключающих такое использование.</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4. Настоящее постановление вступает в силу с 1 сентября 2025 г. и действует до 1 сентября 2031 г.</w:t>
      </w:r>
    </w:p>
    <w:tbl>
      <w:tblPr>
        <w:tblW w:w="5000" w:type="pct"/>
        <w:shd w:val="clear" w:color="auto" w:fill="FFFFFF"/>
        <w:tblCellMar>
          <w:top w:w="15" w:type="dxa"/>
          <w:left w:w="15" w:type="dxa"/>
          <w:bottom w:w="15" w:type="dxa"/>
          <w:right w:w="15" w:type="dxa"/>
        </w:tblCellMar>
        <w:tblLook w:val="04A0" w:firstRow="1" w:lastRow="0" w:firstColumn="1" w:lastColumn="0" w:noHBand="0" w:noVBand="1"/>
      </w:tblPr>
      <w:tblGrid>
        <w:gridCol w:w="6256"/>
        <w:gridCol w:w="3129"/>
      </w:tblGrid>
      <w:tr w:rsidR="00F552BC" w:rsidRPr="00F552BC" w:rsidTr="00F552BC">
        <w:tc>
          <w:tcPr>
            <w:tcW w:w="3300" w:type="pct"/>
            <w:shd w:val="clear" w:color="auto" w:fill="FFFFFF"/>
            <w:vAlign w:val="bottom"/>
            <w:hideMark/>
          </w:tcPr>
          <w:p w:rsidR="00F552BC" w:rsidRPr="00F552BC" w:rsidRDefault="00F552BC" w:rsidP="00F552BC">
            <w:pPr>
              <w:spacing w:after="0" w:line="240" w:lineRule="auto"/>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Председатель Правительства</w:t>
            </w:r>
            <w:r w:rsidRPr="00F552BC">
              <w:rPr>
                <w:rFonts w:ascii="Arial" w:eastAsia="Times New Roman" w:hAnsi="Arial" w:cs="Arial"/>
                <w:color w:val="22272F"/>
                <w:sz w:val="28"/>
                <w:szCs w:val="28"/>
                <w:lang w:eastAsia="ru-RU"/>
              </w:rPr>
              <w:br/>
              <w:t>Российской Федерации</w:t>
            </w:r>
          </w:p>
        </w:tc>
        <w:tc>
          <w:tcPr>
            <w:tcW w:w="1650" w:type="pct"/>
            <w:shd w:val="clear" w:color="auto" w:fill="FFFFFF"/>
            <w:vAlign w:val="bottom"/>
            <w:hideMark/>
          </w:tcPr>
          <w:p w:rsidR="00F552BC" w:rsidRPr="00F552BC" w:rsidRDefault="00F552BC" w:rsidP="00F552BC">
            <w:pPr>
              <w:spacing w:after="0" w:line="240" w:lineRule="auto"/>
              <w:jc w:val="right"/>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М. </w:t>
            </w:r>
            <w:proofErr w:type="spellStart"/>
            <w:r w:rsidRPr="00F552BC">
              <w:rPr>
                <w:rFonts w:ascii="Arial" w:eastAsia="Times New Roman" w:hAnsi="Arial" w:cs="Arial"/>
                <w:color w:val="22272F"/>
                <w:sz w:val="28"/>
                <w:szCs w:val="28"/>
                <w:lang w:eastAsia="ru-RU"/>
              </w:rPr>
              <w:t>Мишустин</w:t>
            </w:r>
            <w:proofErr w:type="spellEnd"/>
          </w:p>
        </w:tc>
      </w:tr>
    </w:tbl>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 </w:t>
      </w:r>
    </w:p>
    <w:p w:rsidR="00F552BC" w:rsidRPr="00F552BC" w:rsidRDefault="00F552BC" w:rsidP="00F552BC">
      <w:pPr>
        <w:shd w:val="clear" w:color="auto" w:fill="FFFFFF"/>
        <w:spacing w:before="100" w:beforeAutospacing="1" w:after="100" w:afterAutospacing="1" w:line="240" w:lineRule="auto"/>
        <w:jc w:val="right"/>
        <w:rPr>
          <w:rFonts w:ascii="Arial" w:eastAsia="Times New Roman" w:hAnsi="Arial" w:cs="Arial"/>
          <w:color w:val="22272F"/>
          <w:sz w:val="28"/>
          <w:szCs w:val="28"/>
          <w:lang w:eastAsia="ru-RU"/>
        </w:rPr>
      </w:pPr>
      <w:r w:rsidRPr="00F552BC">
        <w:rPr>
          <w:rFonts w:ascii="Arial" w:eastAsia="Times New Roman" w:hAnsi="Arial" w:cs="Arial"/>
          <w:b/>
          <w:bCs/>
          <w:color w:val="22272F"/>
          <w:sz w:val="28"/>
          <w:szCs w:val="28"/>
          <w:lang w:eastAsia="ru-RU"/>
        </w:rPr>
        <w:t>УТВЕРЖДЕНЫ</w:t>
      </w:r>
      <w:r w:rsidRPr="00F552BC">
        <w:rPr>
          <w:rFonts w:ascii="Arial" w:eastAsia="Times New Roman" w:hAnsi="Arial" w:cs="Arial"/>
          <w:b/>
          <w:bCs/>
          <w:color w:val="22272F"/>
          <w:sz w:val="28"/>
          <w:szCs w:val="28"/>
          <w:lang w:eastAsia="ru-RU"/>
        </w:rPr>
        <w:br/>
      </w:r>
      <w:hyperlink r:id="rId13" w:anchor="/document/412107378/entry/0" w:history="1">
        <w:r w:rsidRPr="00F552BC">
          <w:rPr>
            <w:rFonts w:ascii="Arial" w:eastAsia="Times New Roman" w:hAnsi="Arial" w:cs="Arial"/>
            <w:b/>
            <w:bCs/>
            <w:color w:val="3272C0"/>
            <w:sz w:val="28"/>
            <w:szCs w:val="28"/>
            <w:lang w:eastAsia="ru-RU"/>
          </w:rPr>
          <w:t>постановлением</w:t>
        </w:r>
      </w:hyperlink>
      <w:r w:rsidRPr="00F552BC">
        <w:rPr>
          <w:rFonts w:ascii="Arial" w:eastAsia="Times New Roman" w:hAnsi="Arial" w:cs="Arial"/>
          <w:b/>
          <w:bCs/>
          <w:color w:val="22272F"/>
          <w:sz w:val="28"/>
          <w:szCs w:val="28"/>
          <w:lang w:eastAsia="ru-RU"/>
        </w:rPr>
        <w:t> Правительства</w:t>
      </w:r>
      <w:r w:rsidRPr="00F552BC">
        <w:rPr>
          <w:rFonts w:ascii="Arial" w:eastAsia="Times New Roman" w:hAnsi="Arial" w:cs="Arial"/>
          <w:b/>
          <w:bCs/>
          <w:color w:val="22272F"/>
          <w:sz w:val="28"/>
          <w:szCs w:val="28"/>
          <w:lang w:eastAsia="ru-RU"/>
        </w:rPr>
        <w:br/>
        <w:t>Российской Федерации</w:t>
      </w:r>
      <w:r w:rsidRPr="00F552BC">
        <w:rPr>
          <w:rFonts w:ascii="Arial" w:eastAsia="Times New Roman" w:hAnsi="Arial" w:cs="Arial"/>
          <w:b/>
          <w:bCs/>
          <w:color w:val="22272F"/>
          <w:sz w:val="28"/>
          <w:szCs w:val="28"/>
          <w:lang w:eastAsia="ru-RU"/>
        </w:rPr>
        <w:br/>
        <w:t>от 31 мая 2025 г. N 826</w:t>
      </w:r>
    </w:p>
    <w:p w:rsidR="00F552BC" w:rsidRPr="00F552BC" w:rsidRDefault="00F552BC" w:rsidP="00F552BC">
      <w:pPr>
        <w:shd w:val="clear" w:color="auto" w:fill="FFFFFF"/>
        <w:spacing w:before="100" w:beforeAutospacing="1" w:after="100" w:afterAutospacing="1" w:line="240" w:lineRule="auto"/>
        <w:jc w:val="center"/>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Признаки</w:t>
      </w:r>
      <w:r w:rsidRPr="00F552BC">
        <w:rPr>
          <w:rFonts w:ascii="Arial" w:eastAsia="Times New Roman" w:hAnsi="Arial" w:cs="Arial"/>
          <w:color w:val="22272F"/>
          <w:sz w:val="28"/>
          <w:szCs w:val="28"/>
          <w:lang w:eastAsia="ru-RU"/>
        </w:rPr>
        <w:br/>
        <w:t>неиспользования земельных участков из состава земель населенных пунктов, садовых земельных участков и огородных земельных участков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1. Признаками неиспользования земельных участков из состава земель населенных пунктов, за исключением земельных участков, правовой режим которых не предусматривает строительство и эксплуатацию зданий, сооружений, приусадебных, садовых и огородных земельных участков, являются (необходимо наличие хотя бы одного из указанных признаков):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roofErr w:type="gramStart"/>
      <w:r w:rsidRPr="00F552BC">
        <w:rPr>
          <w:rFonts w:ascii="Arial" w:eastAsia="Times New Roman" w:hAnsi="Arial" w:cs="Arial"/>
          <w:color w:val="22272F"/>
          <w:sz w:val="28"/>
          <w:szCs w:val="28"/>
          <w:lang w:eastAsia="ru-RU"/>
        </w:rPr>
        <w:t>а) захламление более чем 50 процентов площади земельного участка предметами, не связанными с его использованием в соответствии с целевым назначением и разрешенным использованием, или загрязнение указанной площади земельного участка отходами производства и потребления, в том числе твердыми коммунальными отходами, при условии невыполнения работ по освобождению земельного участка от таких предметов или отходов производства и потребления, в том числе твердых коммунальных</w:t>
      </w:r>
      <w:proofErr w:type="gramEnd"/>
      <w:r w:rsidRPr="00F552BC">
        <w:rPr>
          <w:rFonts w:ascii="Arial" w:eastAsia="Times New Roman" w:hAnsi="Arial" w:cs="Arial"/>
          <w:color w:val="22272F"/>
          <w:sz w:val="28"/>
          <w:szCs w:val="28"/>
          <w:lang w:eastAsia="ru-RU"/>
        </w:rPr>
        <w:t xml:space="preserve"> отходов, в течение одного года и более со дня выявления указанных обстоятельств;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roofErr w:type="gramStart"/>
      <w:r w:rsidRPr="00F552BC">
        <w:rPr>
          <w:rFonts w:ascii="Arial" w:eastAsia="Times New Roman" w:hAnsi="Arial" w:cs="Arial"/>
          <w:color w:val="22272F"/>
          <w:sz w:val="28"/>
          <w:szCs w:val="28"/>
          <w:lang w:eastAsia="ru-RU"/>
        </w:rPr>
        <w:t xml:space="preserve">б) отсутствие на земельном участке, правовой режим которого предусматривает строительство и размещение зданий, сооружений (за исключением земельного участка, предназначенного для индивидуального жилищного строительства), в течение 5 и более лет </w:t>
      </w:r>
      <w:r w:rsidRPr="00F552BC">
        <w:rPr>
          <w:rFonts w:ascii="Arial" w:eastAsia="Times New Roman" w:hAnsi="Arial" w:cs="Arial"/>
          <w:color w:val="22272F"/>
          <w:sz w:val="28"/>
          <w:szCs w:val="28"/>
          <w:lang w:eastAsia="ru-RU"/>
        </w:rPr>
        <w:lastRenderedPageBreak/>
        <w:t xml:space="preserve">здания, сооружения, для строительства которых предназначен земельный участок, права на которые (либо на любое помещение или </w:t>
      </w:r>
      <w:proofErr w:type="spellStart"/>
      <w:r w:rsidRPr="00F552BC">
        <w:rPr>
          <w:rFonts w:ascii="Arial" w:eastAsia="Times New Roman" w:hAnsi="Arial" w:cs="Arial"/>
          <w:color w:val="22272F"/>
          <w:sz w:val="28"/>
          <w:szCs w:val="28"/>
          <w:lang w:eastAsia="ru-RU"/>
        </w:rPr>
        <w:t>машино</w:t>
      </w:r>
      <w:proofErr w:type="spellEnd"/>
      <w:r w:rsidRPr="00F552BC">
        <w:rPr>
          <w:rFonts w:ascii="Arial" w:eastAsia="Times New Roman" w:hAnsi="Arial" w:cs="Arial"/>
          <w:color w:val="22272F"/>
          <w:sz w:val="28"/>
          <w:szCs w:val="28"/>
          <w:lang w:eastAsia="ru-RU"/>
        </w:rPr>
        <w:t>-место в них) зарегистрированы в соответствии с законом, за исключением случаев, когда соответствующие права не</w:t>
      </w:r>
      <w:proofErr w:type="gramEnd"/>
      <w:r w:rsidRPr="00F552BC">
        <w:rPr>
          <w:rFonts w:ascii="Arial" w:eastAsia="Times New Roman" w:hAnsi="Arial" w:cs="Arial"/>
          <w:color w:val="22272F"/>
          <w:sz w:val="28"/>
          <w:szCs w:val="28"/>
          <w:lang w:eastAsia="ru-RU"/>
        </w:rPr>
        <w:t xml:space="preserve"> подлежат государственной регистрации либо признаются юридически действительными при отсутствии их государственной регистрации в Едином государственном реестре недвижимости в соответствии с законом, если иной срок не установлен:</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разрешением на строительство;</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решением о комплексном развитии территории и (или) договором о комплексном развитии территории;</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планом-графиком реализации мероприятий по развитию инфраструктуры территории опережающего развития или планом-графиком реализации инвестиционного проекта на территории опережающего развития;</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планом-графиком, предусмотренным </w:t>
      </w:r>
      <w:hyperlink r:id="rId14" w:anchor="/document/12138267/entry/2304" w:history="1">
        <w:r w:rsidRPr="00F552BC">
          <w:rPr>
            <w:rFonts w:ascii="Arial" w:eastAsia="Times New Roman" w:hAnsi="Arial" w:cs="Arial"/>
            <w:color w:val="3272C0"/>
            <w:sz w:val="28"/>
            <w:szCs w:val="28"/>
            <w:lang w:eastAsia="ru-RU"/>
          </w:rPr>
          <w:t>частью 4 статьи 23</w:t>
        </w:r>
      </w:hyperlink>
      <w:r w:rsidRPr="00F552BC">
        <w:rPr>
          <w:rFonts w:ascii="Arial" w:eastAsia="Times New Roman" w:hAnsi="Arial" w:cs="Arial"/>
          <w:color w:val="22272F"/>
          <w:sz w:val="28"/>
          <w:szCs w:val="28"/>
          <w:lang w:eastAsia="ru-RU"/>
        </w:rPr>
        <w:t>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судебным актом, в том числе в случаях, если судом установлено, что правообладатель земельного участка не смог завершить строительство здания, сооружения в связи с действиями (бездействием) органов государственной власти, органов местного самоуправления или лиц, осуществляющих эксплуатацию сетей инженерно-технического обеспечения, к которым должны быть подключены (технологически присоединены) здание, сооружение;</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roofErr w:type="gramStart"/>
      <w:r w:rsidRPr="00F552BC">
        <w:rPr>
          <w:rFonts w:ascii="Arial" w:eastAsia="Times New Roman" w:hAnsi="Arial" w:cs="Arial"/>
          <w:color w:val="22272F"/>
          <w:sz w:val="28"/>
          <w:szCs w:val="28"/>
          <w:lang w:eastAsia="ru-RU"/>
        </w:rPr>
        <w:t>в) отсутствие на земельном участке, предназначенном для индивидуального жилищного строительства, в течение 7 и более лет индивидуального жилого дома, право на который зарегистрировано в соответствии с законом, за исключением случаев, если судом установлено, что правообладатель земельного участка не смог завершить строительство индивидуального жилого дома в связи с действиями (бездействием) органов государственной власти, органов местного самоуправления или лиц, осуществляющих эксплуатацию сетей</w:t>
      </w:r>
      <w:proofErr w:type="gramEnd"/>
      <w:r w:rsidRPr="00F552BC">
        <w:rPr>
          <w:rFonts w:ascii="Arial" w:eastAsia="Times New Roman" w:hAnsi="Arial" w:cs="Arial"/>
          <w:color w:val="22272F"/>
          <w:sz w:val="28"/>
          <w:szCs w:val="28"/>
          <w:lang w:eastAsia="ru-RU"/>
        </w:rPr>
        <w:t xml:space="preserve"> инженерно-технического обеспечения, к которым должен быть подключен (технологически присоединен) индивидуальный жилой дом;</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roofErr w:type="gramStart"/>
      <w:r w:rsidRPr="00F552BC">
        <w:rPr>
          <w:rFonts w:ascii="Arial" w:eastAsia="Times New Roman" w:hAnsi="Arial" w:cs="Arial"/>
          <w:color w:val="22272F"/>
          <w:sz w:val="28"/>
          <w:szCs w:val="28"/>
          <w:lang w:eastAsia="ru-RU"/>
        </w:rPr>
        <w:lastRenderedPageBreak/>
        <w:t>г) наличие на земельном участке не являющихся самовольными постройками зданий, сооружений, у которых в совокупности разрушены крыша, стены, отсутствуют окна или стекла на окнах, при условии, что правообладатель земельного участка не приступил к выполнению работ по устранению указанных обстоятельств в течение одного года и более со дня их выявления, за исключением случаев, когда такие объекты капитального строительства признаны аварийными и</w:t>
      </w:r>
      <w:proofErr w:type="gramEnd"/>
      <w:r w:rsidRPr="00F552BC">
        <w:rPr>
          <w:rFonts w:ascii="Arial" w:eastAsia="Times New Roman" w:hAnsi="Arial" w:cs="Arial"/>
          <w:color w:val="22272F"/>
          <w:sz w:val="28"/>
          <w:szCs w:val="28"/>
          <w:lang w:eastAsia="ru-RU"/>
        </w:rPr>
        <w:t xml:space="preserve"> подлежащими сносу или реконструкции. В случае если на земельном участке расположено несколько зданий, сооружений, такой земельный участок считается соответствующим признаку, указанному в настоящем подпункте, если такой признак имеет каждое </w:t>
      </w:r>
      <w:proofErr w:type="gramStart"/>
      <w:r w:rsidRPr="00F552BC">
        <w:rPr>
          <w:rFonts w:ascii="Arial" w:eastAsia="Times New Roman" w:hAnsi="Arial" w:cs="Arial"/>
          <w:color w:val="22272F"/>
          <w:sz w:val="28"/>
          <w:szCs w:val="28"/>
          <w:lang w:eastAsia="ru-RU"/>
        </w:rPr>
        <w:t>из</w:t>
      </w:r>
      <w:proofErr w:type="gramEnd"/>
      <w:r w:rsidRPr="00F552BC">
        <w:rPr>
          <w:rFonts w:ascii="Arial" w:eastAsia="Times New Roman" w:hAnsi="Arial" w:cs="Arial"/>
          <w:color w:val="22272F"/>
          <w:sz w:val="28"/>
          <w:szCs w:val="28"/>
          <w:lang w:eastAsia="ru-RU"/>
        </w:rPr>
        <w:t xml:space="preserve"> находящихся на земельном участке здание, сооружение.</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2. Признаками неиспользования приусадебных земельных участков, садовых земельных участков или огородных земельных участков, а также земельных участков, правовой режим которых не предусматривает строительство и эксплуатацию зданий, сооружений, являются (необходимо наличие хотя бы одного из указанных признаков):</w:t>
      </w:r>
    </w:p>
    <w:p w:rsidR="00F552BC" w:rsidRP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r w:rsidRPr="00F552BC">
        <w:rPr>
          <w:rFonts w:ascii="Arial" w:eastAsia="Times New Roman" w:hAnsi="Arial" w:cs="Arial"/>
          <w:color w:val="22272F"/>
          <w:sz w:val="28"/>
          <w:szCs w:val="28"/>
          <w:lang w:eastAsia="ru-RU"/>
        </w:rPr>
        <w:t>а) наличие признака, указанного в </w:t>
      </w:r>
      <w:hyperlink r:id="rId15" w:anchor="/document/412107378/entry/1011" w:history="1">
        <w:r w:rsidRPr="00F552BC">
          <w:rPr>
            <w:rFonts w:ascii="Arial" w:eastAsia="Times New Roman" w:hAnsi="Arial" w:cs="Arial"/>
            <w:color w:val="3272C0"/>
            <w:sz w:val="28"/>
            <w:szCs w:val="28"/>
            <w:lang w:eastAsia="ru-RU"/>
          </w:rPr>
          <w:t>подпункте "а" пункта 1</w:t>
        </w:r>
      </w:hyperlink>
      <w:r w:rsidRPr="00F552BC">
        <w:rPr>
          <w:rFonts w:ascii="Arial" w:eastAsia="Times New Roman" w:hAnsi="Arial" w:cs="Arial"/>
          <w:color w:val="22272F"/>
          <w:sz w:val="28"/>
          <w:szCs w:val="28"/>
          <w:lang w:eastAsia="ru-RU"/>
        </w:rPr>
        <w:t> настоящего документа;</w:t>
      </w:r>
    </w:p>
    <w:p w:rsidR="00F552BC" w:rsidRDefault="00F552BC"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roofErr w:type="gramStart"/>
      <w:r w:rsidRPr="00F552BC">
        <w:rPr>
          <w:rFonts w:ascii="Arial" w:eastAsia="Times New Roman" w:hAnsi="Arial" w:cs="Arial"/>
          <w:color w:val="22272F"/>
          <w:sz w:val="28"/>
          <w:szCs w:val="28"/>
          <w:lang w:eastAsia="ru-RU"/>
        </w:rPr>
        <w:t>б) наличие на более чем 50 процентах площади земельного участка сорных растений высотой более одного метра, предусмотренных перечнем сорных растений для установления признаков неиспользования земельных участков из земель сельскохозяйственного назначения по целевому назначению или использования с нарушением законодательства Российской Федерации, и (или) деревьев и кустарников (за исключением деревьев и иных насаждений, являющихся элементами благоустройства и озеленения территории земельного участка) при</w:t>
      </w:r>
      <w:proofErr w:type="gramEnd"/>
      <w:r w:rsidRPr="00F552BC">
        <w:rPr>
          <w:rFonts w:ascii="Arial" w:eastAsia="Times New Roman" w:hAnsi="Arial" w:cs="Arial"/>
          <w:color w:val="22272F"/>
          <w:sz w:val="28"/>
          <w:szCs w:val="28"/>
          <w:lang w:eastAsia="ru-RU"/>
        </w:rPr>
        <w:t xml:space="preserve"> </w:t>
      </w:r>
      <w:proofErr w:type="gramStart"/>
      <w:r w:rsidRPr="00F552BC">
        <w:rPr>
          <w:rFonts w:ascii="Arial" w:eastAsia="Times New Roman" w:hAnsi="Arial" w:cs="Arial"/>
          <w:color w:val="22272F"/>
          <w:sz w:val="28"/>
          <w:szCs w:val="28"/>
          <w:lang w:eastAsia="ru-RU"/>
        </w:rPr>
        <w:t>условии</w:t>
      </w:r>
      <w:proofErr w:type="gramEnd"/>
      <w:r w:rsidRPr="00F552BC">
        <w:rPr>
          <w:rFonts w:ascii="Arial" w:eastAsia="Times New Roman" w:hAnsi="Arial" w:cs="Arial"/>
          <w:color w:val="22272F"/>
          <w:sz w:val="28"/>
          <w:szCs w:val="28"/>
          <w:lang w:eastAsia="ru-RU"/>
        </w:rPr>
        <w:t xml:space="preserve"> невыполнения работ по освобождению земельного участка от таких сорных растений, деревьев и кустарников в течение одного года и более со дня выявления указанных обстоятельств.</w:t>
      </w:r>
    </w:p>
    <w:p w:rsidR="0064346E" w:rsidRPr="00F552BC" w:rsidRDefault="0064346E" w:rsidP="00F552BC">
      <w:pPr>
        <w:shd w:val="clear" w:color="auto" w:fill="FFFFFF"/>
        <w:spacing w:before="100" w:beforeAutospacing="1" w:after="100" w:afterAutospacing="1" w:line="240" w:lineRule="auto"/>
        <w:jc w:val="both"/>
        <w:rPr>
          <w:rFonts w:ascii="Arial" w:eastAsia="Times New Roman" w:hAnsi="Arial" w:cs="Arial"/>
          <w:color w:val="22272F"/>
          <w:sz w:val="28"/>
          <w:szCs w:val="28"/>
          <w:lang w:eastAsia="ru-RU"/>
        </w:rPr>
      </w:pPr>
    </w:p>
    <w:p w:rsidR="00266B76" w:rsidRDefault="0064346E" w:rsidP="00266B76">
      <w:pPr>
        <w:jc w:val="center"/>
        <w:rPr>
          <w:rFonts w:ascii="Arial" w:hAnsi="Arial" w:cs="Arial"/>
          <w:b/>
          <w:color w:val="222222"/>
          <w:sz w:val="32"/>
          <w:szCs w:val="32"/>
          <w:shd w:val="clear" w:color="auto" w:fill="F7F7F7"/>
        </w:rPr>
      </w:pPr>
      <w:proofErr w:type="spellStart"/>
      <w:r w:rsidRPr="00E17CC9">
        <w:rPr>
          <w:rFonts w:ascii="Arial" w:hAnsi="Arial" w:cs="Arial"/>
          <w:b/>
          <w:color w:val="222222"/>
          <w:sz w:val="32"/>
          <w:szCs w:val="32"/>
          <w:shd w:val="clear" w:color="auto" w:fill="F7F7F7"/>
        </w:rPr>
        <w:t>Росреестр</w:t>
      </w:r>
      <w:proofErr w:type="spellEnd"/>
      <w:r w:rsidRPr="00E17CC9">
        <w:rPr>
          <w:rFonts w:ascii="Arial" w:hAnsi="Arial" w:cs="Arial"/>
          <w:b/>
          <w:color w:val="222222"/>
          <w:sz w:val="32"/>
          <w:szCs w:val="32"/>
          <w:shd w:val="clear" w:color="auto" w:fill="F7F7F7"/>
        </w:rPr>
        <w:t xml:space="preserve"> объяснил, после какого срока могут изъять </w:t>
      </w:r>
      <w:r>
        <w:rPr>
          <w:rFonts w:ascii="Arial" w:hAnsi="Arial" w:cs="Arial"/>
          <w:b/>
          <w:color w:val="222222"/>
          <w:sz w:val="32"/>
          <w:szCs w:val="32"/>
          <w:shd w:val="clear" w:color="auto" w:fill="F7F7F7"/>
        </w:rPr>
        <w:t xml:space="preserve">   </w:t>
      </w:r>
      <w:r w:rsidRPr="00E17CC9">
        <w:rPr>
          <w:rFonts w:ascii="Arial" w:hAnsi="Arial" w:cs="Arial"/>
          <w:b/>
          <w:color w:val="222222"/>
          <w:sz w:val="32"/>
          <w:szCs w:val="32"/>
          <w:shd w:val="clear" w:color="auto" w:fill="F7F7F7"/>
        </w:rPr>
        <w:t>неосвоенный участок</w:t>
      </w:r>
    </w:p>
    <w:p w:rsidR="0064346E" w:rsidRDefault="0064346E" w:rsidP="0064346E">
      <w:pPr>
        <w:rPr>
          <w:rFonts w:ascii="Arial" w:hAnsi="Arial" w:cs="Arial"/>
          <w:b/>
          <w:color w:val="222222"/>
          <w:sz w:val="32"/>
          <w:szCs w:val="32"/>
          <w:shd w:val="clear" w:color="auto" w:fill="F7F7F7"/>
        </w:rPr>
      </w:pPr>
      <w:r w:rsidRPr="00E17CC9">
        <w:rPr>
          <w:rFonts w:ascii="Arial" w:hAnsi="Arial" w:cs="Arial"/>
          <w:b/>
          <w:color w:val="222222"/>
          <w:sz w:val="32"/>
          <w:szCs w:val="32"/>
        </w:rPr>
        <w:br/>
      </w:r>
      <w:r w:rsidRPr="00E17CC9">
        <w:rPr>
          <w:rFonts w:ascii="Arial" w:hAnsi="Arial" w:cs="Arial"/>
          <w:color w:val="222222"/>
          <w:sz w:val="28"/>
          <w:szCs w:val="28"/>
          <w:shd w:val="clear" w:color="auto" w:fill="F7F7F7"/>
        </w:rPr>
        <w:t>При нарушении трехлетнего срока освоения участок не будет автоматически изыматься. Сначала владельцу дадут время, чтобы устранить нарушение</w:t>
      </w:r>
      <w:proofErr w:type="gramStart"/>
      <w:r w:rsidRPr="00E17CC9">
        <w:rPr>
          <w:rFonts w:ascii="Arial" w:hAnsi="Arial" w:cs="Arial"/>
          <w:color w:val="222222"/>
          <w:sz w:val="28"/>
          <w:szCs w:val="28"/>
        </w:rPr>
        <w:br/>
      </w:r>
      <w:r w:rsidRPr="00E17CC9">
        <w:rPr>
          <w:rFonts w:ascii="Arial" w:hAnsi="Arial" w:cs="Arial"/>
          <w:color w:val="222222"/>
          <w:sz w:val="28"/>
          <w:szCs w:val="28"/>
        </w:rPr>
        <w:lastRenderedPageBreak/>
        <w:br/>
      </w:r>
      <w:r w:rsidRPr="00E17CC9">
        <w:rPr>
          <w:rFonts w:ascii="Arial" w:hAnsi="Arial" w:cs="Arial"/>
          <w:color w:val="222222"/>
          <w:sz w:val="28"/>
          <w:szCs w:val="28"/>
          <w:shd w:val="clear" w:color="auto" w:fill="F7F7F7"/>
        </w:rPr>
        <w:t>П</w:t>
      </w:r>
      <w:proofErr w:type="gramEnd"/>
      <w:r w:rsidRPr="00E17CC9">
        <w:rPr>
          <w:rFonts w:ascii="Arial" w:hAnsi="Arial" w:cs="Arial"/>
          <w:color w:val="222222"/>
          <w:sz w:val="28"/>
          <w:szCs w:val="28"/>
          <w:shd w:val="clear" w:color="auto" w:fill="F7F7F7"/>
        </w:rPr>
        <w:t xml:space="preserve">осле вступления в силу нового закона 1 марта 2025 года изъять земельный участок в случае его </w:t>
      </w:r>
      <w:proofErr w:type="spellStart"/>
      <w:r w:rsidRPr="00E17CC9">
        <w:rPr>
          <w:rFonts w:ascii="Arial" w:hAnsi="Arial" w:cs="Arial"/>
          <w:color w:val="222222"/>
          <w:sz w:val="28"/>
          <w:szCs w:val="28"/>
          <w:shd w:val="clear" w:color="auto" w:fill="F7F7F7"/>
        </w:rPr>
        <w:t>неосвоения</w:t>
      </w:r>
      <w:proofErr w:type="spellEnd"/>
      <w:r w:rsidRPr="00E17CC9">
        <w:rPr>
          <w:rFonts w:ascii="Arial" w:hAnsi="Arial" w:cs="Arial"/>
          <w:color w:val="222222"/>
          <w:sz w:val="28"/>
          <w:szCs w:val="28"/>
          <w:shd w:val="clear" w:color="auto" w:fill="F7F7F7"/>
        </w:rPr>
        <w:t xml:space="preserve"> смогут не раньше чем через пять — семь лет. Такие разъяснения содержатся в релизе </w:t>
      </w:r>
      <w:proofErr w:type="spellStart"/>
      <w:r w:rsidRPr="00E17CC9">
        <w:rPr>
          <w:rFonts w:ascii="Arial" w:hAnsi="Arial" w:cs="Arial"/>
          <w:color w:val="222222"/>
          <w:sz w:val="28"/>
          <w:szCs w:val="28"/>
          <w:shd w:val="clear" w:color="auto" w:fill="F7F7F7"/>
        </w:rPr>
        <w:t>Росреестра</w:t>
      </w:r>
      <w:proofErr w:type="spellEnd"/>
      <w:r w:rsidRPr="00E17CC9">
        <w:rPr>
          <w:rFonts w:ascii="Arial" w:hAnsi="Arial" w:cs="Arial"/>
          <w:color w:val="222222"/>
          <w:sz w:val="28"/>
          <w:szCs w:val="28"/>
          <w:shd w:val="clear" w:color="auto" w:fill="F7F7F7"/>
        </w:rPr>
        <w:t>, который поступил в редакцию. Сначала владельцу выпишут предписание и дадут время на устранение нарушений, лишь после этого через суд будет инициирована процедура изъятия.</w:t>
      </w:r>
      <w:r w:rsidRPr="00E17CC9">
        <w:rPr>
          <w:rFonts w:ascii="Arial" w:hAnsi="Arial" w:cs="Arial"/>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shd w:val="clear" w:color="auto" w:fill="F7F7F7"/>
        </w:rPr>
        <w:t>Закон об освоении</w:t>
      </w:r>
      <w:r w:rsidRPr="00E17CC9">
        <w:rPr>
          <w:rFonts w:ascii="Arial" w:hAnsi="Arial" w:cs="Arial"/>
          <w:color w:val="222222"/>
          <w:sz w:val="28"/>
          <w:szCs w:val="28"/>
        </w:rPr>
        <w:br/>
      </w:r>
      <w:r w:rsidRPr="00E17CC9">
        <w:rPr>
          <w:rFonts w:ascii="Arial" w:hAnsi="Arial" w:cs="Arial"/>
          <w:color w:val="222222"/>
          <w:sz w:val="28"/>
          <w:szCs w:val="28"/>
          <w:shd w:val="clear" w:color="auto" w:fill="F7F7F7"/>
        </w:rPr>
        <w:t xml:space="preserve">1 марта в силу вступает закон об освоении и использовании земельных участков. Он дает собственникам участков, которые расположены в границах населенных пунктов, садовых и огородных земельных участков, три года на освоение земли. Данная норма в первую очередь касается проблемных участков, которые заболочены, захламлены или заросли сорняками, отметили в </w:t>
      </w:r>
      <w:proofErr w:type="spellStart"/>
      <w:r w:rsidRPr="00E17CC9">
        <w:rPr>
          <w:rFonts w:ascii="Arial" w:hAnsi="Arial" w:cs="Arial"/>
          <w:color w:val="222222"/>
          <w:sz w:val="28"/>
          <w:szCs w:val="28"/>
          <w:shd w:val="clear" w:color="auto" w:fill="F7F7F7"/>
        </w:rPr>
        <w:t>Росреестре</w:t>
      </w:r>
      <w:proofErr w:type="spellEnd"/>
      <w:r w:rsidRPr="00E17CC9">
        <w:rPr>
          <w:rFonts w:ascii="Arial" w:hAnsi="Arial" w:cs="Arial"/>
          <w:color w:val="222222"/>
          <w:sz w:val="28"/>
          <w:szCs w:val="28"/>
          <w:shd w:val="clear" w:color="auto" w:fill="F7F7F7"/>
        </w:rPr>
        <w:t>. Выявлять нарушения будут специалисты ведомства и местные власти.</w:t>
      </w:r>
      <w:r w:rsidRPr="00E17CC9">
        <w:rPr>
          <w:rFonts w:ascii="Arial" w:hAnsi="Arial" w:cs="Arial"/>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shd w:val="clear" w:color="auto" w:fill="F7F7F7"/>
        </w:rPr>
        <w:t xml:space="preserve">В </w:t>
      </w:r>
      <w:proofErr w:type="spellStart"/>
      <w:r w:rsidRPr="00E17CC9">
        <w:rPr>
          <w:rFonts w:ascii="Arial" w:hAnsi="Arial" w:cs="Arial"/>
          <w:color w:val="222222"/>
          <w:sz w:val="28"/>
          <w:szCs w:val="28"/>
          <w:shd w:val="clear" w:color="auto" w:fill="F7F7F7"/>
        </w:rPr>
        <w:t>Росреестре</w:t>
      </w:r>
      <w:proofErr w:type="spellEnd"/>
      <w:r w:rsidRPr="00E17CC9">
        <w:rPr>
          <w:rFonts w:ascii="Arial" w:hAnsi="Arial" w:cs="Arial"/>
          <w:color w:val="222222"/>
          <w:sz w:val="28"/>
          <w:szCs w:val="28"/>
          <w:shd w:val="clear" w:color="auto" w:fill="F7F7F7"/>
        </w:rPr>
        <w:t xml:space="preserve"> отметили, что новый закон дает собственникам три года, чтобы провести необходимые работы и подготовить участок для использования по назначению. Например, очистить от сорняков, осушить или выровнять рельеф. «В течение трехлетнего срока владельца нельзя привлечь к ответственности за нецелевое использование, поскольку он к нему еще не приступил», — пояснили в </w:t>
      </w:r>
      <w:proofErr w:type="spellStart"/>
      <w:r w:rsidRPr="00E17CC9">
        <w:rPr>
          <w:rFonts w:ascii="Arial" w:hAnsi="Arial" w:cs="Arial"/>
          <w:color w:val="222222"/>
          <w:sz w:val="28"/>
          <w:szCs w:val="28"/>
          <w:shd w:val="clear" w:color="auto" w:fill="F7F7F7"/>
        </w:rPr>
        <w:t>Росреестре</w:t>
      </w:r>
      <w:proofErr w:type="spellEnd"/>
      <w:r w:rsidRPr="00E17CC9">
        <w:rPr>
          <w:rFonts w:ascii="Arial" w:hAnsi="Arial" w:cs="Arial"/>
          <w:color w:val="222222"/>
          <w:sz w:val="28"/>
          <w:szCs w:val="28"/>
          <w:shd w:val="clear" w:color="auto" w:fill="F7F7F7"/>
        </w:rPr>
        <w:t>.</w:t>
      </w:r>
      <w:r w:rsidRPr="00E17CC9">
        <w:rPr>
          <w:rFonts w:ascii="Arial" w:hAnsi="Arial" w:cs="Arial"/>
          <w:color w:val="222222"/>
          <w:sz w:val="28"/>
          <w:szCs w:val="28"/>
        </w:rPr>
        <w:br/>
      </w:r>
      <w:r w:rsidRPr="00E17CC9">
        <w:rPr>
          <w:rFonts w:ascii="Arial" w:hAnsi="Arial" w:cs="Arial"/>
          <w:color w:val="222222"/>
          <w:sz w:val="28"/>
          <w:szCs w:val="28"/>
        </w:rPr>
        <w:br/>
      </w:r>
      <w:proofErr w:type="spellStart"/>
      <w:r w:rsidRPr="00E17CC9">
        <w:rPr>
          <w:rFonts w:ascii="Arial" w:hAnsi="Arial" w:cs="Arial"/>
          <w:color w:val="222222"/>
          <w:sz w:val="28"/>
          <w:szCs w:val="28"/>
          <w:shd w:val="clear" w:color="auto" w:fill="F7F7F7"/>
        </w:rPr>
        <w:t>rbc.group</w:t>
      </w:r>
      <w:proofErr w:type="spellEnd"/>
      <w:proofErr w:type="gramStart"/>
      <w:r w:rsidRPr="00E17CC9">
        <w:rPr>
          <w:rFonts w:ascii="Arial" w:hAnsi="Arial" w:cs="Arial"/>
          <w:color w:val="222222"/>
          <w:sz w:val="28"/>
          <w:szCs w:val="28"/>
        </w:rPr>
        <w:br/>
      </w:r>
      <w:r w:rsidRPr="00E17CC9">
        <w:rPr>
          <w:rFonts w:ascii="Arial" w:hAnsi="Arial" w:cs="Arial"/>
          <w:color w:val="222222"/>
          <w:sz w:val="28"/>
          <w:szCs w:val="28"/>
          <w:shd w:val="clear" w:color="auto" w:fill="F7F7F7"/>
        </w:rPr>
        <w:t>П</w:t>
      </w:r>
      <w:proofErr w:type="gramEnd"/>
      <w:r w:rsidRPr="00E17CC9">
        <w:rPr>
          <w:rFonts w:ascii="Arial" w:hAnsi="Arial" w:cs="Arial"/>
          <w:color w:val="222222"/>
          <w:sz w:val="28"/>
          <w:szCs w:val="28"/>
          <w:shd w:val="clear" w:color="auto" w:fill="F7F7F7"/>
        </w:rPr>
        <w:t>осле истечения трехлетнего срока собственник уже должен начать использовать землю по назначению (например, строить дом). С этого момента собственник несет ответственность за неиспользование участка и контрольные (</w:t>
      </w:r>
      <w:proofErr w:type="gramStart"/>
      <w:r w:rsidRPr="00E17CC9">
        <w:rPr>
          <w:rFonts w:ascii="Arial" w:hAnsi="Arial" w:cs="Arial"/>
          <w:color w:val="222222"/>
          <w:sz w:val="28"/>
          <w:szCs w:val="28"/>
          <w:shd w:val="clear" w:color="auto" w:fill="F7F7F7"/>
        </w:rPr>
        <w:t xml:space="preserve">надзорные) </w:t>
      </w:r>
      <w:proofErr w:type="gramEnd"/>
      <w:r w:rsidRPr="00E17CC9">
        <w:rPr>
          <w:rFonts w:ascii="Arial" w:hAnsi="Arial" w:cs="Arial"/>
          <w:color w:val="222222"/>
          <w:sz w:val="28"/>
          <w:szCs w:val="28"/>
          <w:shd w:val="clear" w:color="auto" w:fill="F7F7F7"/>
        </w:rPr>
        <w:t>органы могут зафиксировать нарушения, уточнили в ведомстве.</w:t>
      </w:r>
      <w:r w:rsidRPr="00E17CC9">
        <w:rPr>
          <w:rFonts w:ascii="Arial" w:hAnsi="Arial" w:cs="Arial"/>
          <w:color w:val="222222"/>
          <w:sz w:val="28"/>
          <w:szCs w:val="28"/>
        </w:rPr>
        <w:br/>
      </w:r>
      <w:r w:rsidRPr="00E17CC9">
        <w:rPr>
          <w:rFonts w:ascii="Arial" w:hAnsi="Arial" w:cs="Arial"/>
          <w:color w:val="222222"/>
          <w:sz w:val="28"/>
          <w:szCs w:val="28"/>
        </w:rPr>
        <w:br/>
      </w:r>
      <w:r>
        <w:rPr>
          <w:rFonts w:ascii="Arial" w:hAnsi="Arial" w:cs="Arial"/>
          <w:b/>
          <w:color w:val="222222"/>
          <w:sz w:val="28"/>
          <w:szCs w:val="28"/>
          <w:shd w:val="clear" w:color="auto" w:fill="F7F7F7"/>
        </w:rPr>
        <w:t xml:space="preserve">           </w:t>
      </w:r>
      <w:r w:rsidRPr="0064346E">
        <w:rPr>
          <w:rFonts w:ascii="Arial" w:hAnsi="Arial" w:cs="Arial"/>
          <w:b/>
          <w:color w:val="222222"/>
          <w:sz w:val="28"/>
          <w:szCs w:val="28"/>
          <w:shd w:val="clear" w:color="auto" w:fill="F7F7F7"/>
        </w:rPr>
        <w:t>С какого момента будут исчисляться сроки освоения</w:t>
      </w:r>
      <w:proofErr w:type="gramStart"/>
      <w:r w:rsidRPr="0064346E">
        <w:rPr>
          <w:rFonts w:ascii="Arial" w:hAnsi="Arial" w:cs="Arial"/>
          <w:b/>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shd w:val="clear" w:color="auto" w:fill="F7F7F7"/>
        </w:rPr>
        <w:t>К</w:t>
      </w:r>
      <w:proofErr w:type="gramEnd"/>
      <w:r w:rsidRPr="00E17CC9">
        <w:rPr>
          <w:rFonts w:ascii="Arial" w:hAnsi="Arial" w:cs="Arial"/>
          <w:color w:val="222222"/>
          <w:sz w:val="28"/>
          <w:szCs w:val="28"/>
          <w:shd w:val="clear" w:color="auto" w:fill="F7F7F7"/>
        </w:rPr>
        <w:t xml:space="preserve">ак пояснили в </w:t>
      </w:r>
      <w:proofErr w:type="spellStart"/>
      <w:r w:rsidRPr="00E17CC9">
        <w:rPr>
          <w:rFonts w:ascii="Arial" w:hAnsi="Arial" w:cs="Arial"/>
          <w:color w:val="222222"/>
          <w:sz w:val="28"/>
          <w:szCs w:val="28"/>
          <w:shd w:val="clear" w:color="auto" w:fill="F7F7F7"/>
        </w:rPr>
        <w:t>Росреестре</w:t>
      </w:r>
      <w:proofErr w:type="spellEnd"/>
      <w:r w:rsidRPr="00E17CC9">
        <w:rPr>
          <w:rFonts w:ascii="Arial" w:hAnsi="Arial" w:cs="Arial"/>
          <w:color w:val="222222"/>
          <w:sz w:val="28"/>
          <w:szCs w:val="28"/>
          <w:shd w:val="clear" w:color="auto" w:fill="F7F7F7"/>
        </w:rPr>
        <w:t xml:space="preserve">, по участкам, которые купят или подарят после 1 марта 2025 года, сроки освоения будут идти с момента приобретения прав на них (с момента регистрации). По тем участкам, которые уже в собственности, срок будет исчисляться с 1 марта 2025 </w:t>
      </w:r>
      <w:r w:rsidRPr="00E17CC9">
        <w:rPr>
          <w:rFonts w:ascii="Arial" w:hAnsi="Arial" w:cs="Arial"/>
          <w:color w:val="222222"/>
          <w:sz w:val="28"/>
          <w:szCs w:val="28"/>
          <w:shd w:val="clear" w:color="auto" w:fill="F7F7F7"/>
        </w:rPr>
        <w:lastRenderedPageBreak/>
        <w:t>года. Обратной силы закон не имеет.</w:t>
      </w:r>
      <w:r w:rsidRPr="00E17CC9">
        <w:rPr>
          <w:rFonts w:ascii="Arial" w:hAnsi="Arial" w:cs="Arial"/>
          <w:color w:val="222222"/>
          <w:sz w:val="28"/>
          <w:szCs w:val="28"/>
        </w:rPr>
        <w:br/>
      </w:r>
      <w:r w:rsidRPr="00E17CC9">
        <w:rPr>
          <w:rFonts w:ascii="Arial" w:hAnsi="Arial" w:cs="Arial"/>
          <w:color w:val="222222"/>
          <w:sz w:val="28"/>
          <w:szCs w:val="28"/>
        </w:rPr>
        <w:br/>
      </w:r>
      <w:r>
        <w:rPr>
          <w:rFonts w:ascii="Arial" w:hAnsi="Arial" w:cs="Arial"/>
          <w:b/>
          <w:color w:val="222222"/>
          <w:sz w:val="32"/>
          <w:szCs w:val="32"/>
          <w:shd w:val="clear" w:color="auto" w:fill="F7F7F7"/>
        </w:rPr>
        <w:t xml:space="preserve">                         </w:t>
      </w:r>
      <w:r w:rsidRPr="0064346E">
        <w:rPr>
          <w:rFonts w:ascii="Arial" w:hAnsi="Arial" w:cs="Arial"/>
          <w:b/>
          <w:color w:val="222222"/>
          <w:sz w:val="32"/>
          <w:szCs w:val="32"/>
          <w:shd w:val="clear" w:color="auto" w:fill="F7F7F7"/>
        </w:rPr>
        <w:t>Когда участок могут изъять</w:t>
      </w:r>
    </w:p>
    <w:p w:rsidR="0064346E" w:rsidRDefault="0064346E" w:rsidP="0064346E">
      <w:pPr>
        <w:rPr>
          <w:rFonts w:ascii="Arial" w:hAnsi="Arial" w:cs="Arial"/>
          <w:color w:val="222222"/>
          <w:sz w:val="28"/>
          <w:szCs w:val="28"/>
          <w:shd w:val="clear" w:color="auto" w:fill="F7F7F7"/>
        </w:rPr>
      </w:pPr>
      <w:r w:rsidRPr="0064346E">
        <w:rPr>
          <w:rFonts w:ascii="Arial" w:hAnsi="Arial" w:cs="Arial"/>
          <w:b/>
          <w:color w:val="222222"/>
          <w:sz w:val="32"/>
          <w:szCs w:val="32"/>
        </w:rPr>
        <w:br/>
      </w:r>
      <w:r w:rsidRPr="00E17CC9">
        <w:rPr>
          <w:rFonts w:ascii="Arial" w:hAnsi="Arial" w:cs="Arial"/>
          <w:color w:val="222222"/>
          <w:sz w:val="28"/>
          <w:szCs w:val="28"/>
          <w:shd w:val="clear" w:color="auto" w:fill="F7F7F7"/>
        </w:rPr>
        <w:t>Даже при нарушении срока освоения участок не будет автоматически изыматься, подчеркивают в ведомстве. Собственнику вручат предписание об устранении нарушения в рамках административного дела и дадут время исправить его (например, очистить участок от мусора или выровнять рельеф земли). Кроме того, после получения предписания владелец может направить в надзорный орган ходатайство о продлении срока устранения нарушения, уточнили в ведомстве.</w:t>
      </w:r>
      <w:r w:rsidRPr="00E17CC9">
        <w:rPr>
          <w:rFonts w:ascii="Arial" w:hAnsi="Arial" w:cs="Arial"/>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shd w:val="clear" w:color="auto" w:fill="F7F7F7"/>
        </w:rPr>
        <w:t xml:space="preserve">Если же собственник неосвоенного участка не исправит ситуацию в установленный на это срок, то </w:t>
      </w:r>
      <w:proofErr w:type="spellStart"/>
      <w:r w:rsidRPr="00E17CC9">
        <w:rPr>
          <w:rFonts w:ascii="Arial" w:hAnsi="Arial" w:cs="Arial"/>
          <w:color w:val="222222"/>
          <w:sz w:val="28"/>
          <w:szCs w:val="28"/>
          <w:shd w:val="clear" w:color="auto" w:fill="F7F7F7"/>
        </w:rPr>
        <w:t>Росреестр</w:t>
      </w:r>
      <w:proofErr w:type="spellEnd"/>
      <w:r w:rsidRPr="00E17CC9">
        <w:rPr>
          <w:rFonts w:ascii="Arial" w:hAnsi="Arial" w:cs="Arial"/>
          <w:color w:val="222222"/>
          <w:sz w:val="28"/>
          <w:szCs w:val="28"/>
          <w:shd w:val="clear" w:color="auto" w:fill="F7F7F7"/>
        </w:rPr>
        <w:t xml:space="preserve"> в течение 30 дней с момента истечения данного срока уведомит об этом уполномоченный орган государственной власти или местного самоуправления. «Далее они могут обратиться </w:t>
      </w:r>
      <w:proofErr w:type="gramStart"/>
      <w:r w:rsidRPr="00E17CC9">
        <w:rPr>
          <w:rFonts w:ascii="Arial" w:hAnsi="Arial" w:cs="Arial"/>
          <w:color w:val="222222"/>
          <w:sz w:val="28"/>
          <w:szCs w:val="28"/>
          <w:shd w:val="clear" w:color="auto" w:fill="F7F7F7"/>
        </w:rPr>
        <w:t>в суд с требованием об изъятии земельных участков в связи с их ненадлежащим использованием</w:t>
      </w:r>
      <w:proofErr w:type="gramEnd"/>
      <w:r w:rsidRPr="00E17CC9">
        <w:rPr>
          <w:rFonts w:ascii="Arial" w:hAnsi="Arial" w:cs="Arial"/>
          <w:color w:val="222222"/>
          <w:sz w:val="28"/>
          <w:szCs w:val="28"/>
          <w:shd w:val="clear" w:color="auto" w:fill="F7F7F7"/>
        </w:rPr>
        <w:t xml:space="preserve"> и об их продаже с публичных торгов», — пояснили в </w:t>
      </w:r>
      <w:proofErr w:type="spellStart"/>
      <w:r w:rsidRPr="00E17CC9">
        <w:rPr>
          <w:rFonts w:ascii="Arial" w:hAnsi="Arial" w:cs="Arial"/>
          <w:color w:val="222222"/>
          <w:sz w:val="28"/>
          <w:szCs w:val="28"/>
          <w:shd w:val="clear" w:color="auto" w:fill="F7F7F7"/>
        </w:rPr>
        <w:t>Росреестре</w:t>
      </w:r>
      <w:proofErr w:type="spellEnd"/>
      <w:r w:rsidRPr="00E17CC9">
        <w:rPr>
          <w:rFonts w:ascii="Arial" w:hAnsi="Arial" w:cs="Arial"/>
          <w:color w:val="222222"/>
          <w:sz w:val="28"/>
          <w:szCs w:val="28"/>
          <w:shd w:val="clear" w:color="auto" w:fill="F7F7F7"/>
        </w:rPr>
        <w:t>.</w:t>
      </w:r>
    </w:p>
    <w:p w:rsidR="001409B4" w:rsidRPr="00F552BC" w:rsidRDefault="0064346E" w:rsidP="0064346E">
      <w:pPr>
        <w:rPr>
          <w:rFonts w:ascii="Arial" w:hAnsi="Arial" w:cs="Arial"/>
          <w:sz w:val="28"/>
          <w:szCs w:val="28"/>
        </w:rPr>
      </w:pPr>
      <w:r w:rsidRPr="00E17CC9">
        <w:rPr>
          <w:rFonts w:ascii="Arial" w:hAnsi="Arial" w:cs="Arial"/>
          <w:color w:val="222222"/>
          <w:sz w:val="28"/>
          <w:szCs w:val="28"/>
          <w:shd w:val="clear" w:color="auto" w:fill="F7F7F7"/>
        </w:rPr>
        <w:t xml:space="preserve">Ранее </w:t>
      </w:r>
      <w:proofErr w:type="spellStart"/>
      <w:r w:rsidRPr="00E17CC9">
        <w:rPr>
          <w:rFonts w:ascii="Arial" w:hAnsi="Arial" w:cs="Arial"/>
          <w:color w:val="222222"/>
          <w:sz w:val="28"/>
          <w:szCs w:val="28"/>
          <w:shd w:val="clear" w:color="auto" w:fill="F7F7F7"/>
        </w:rPr>
        <w:t>Росреестр</w:t>
      </w:r>
      <w:proofErr w:type="spellEnd"/>
      <w:r w:rsidRPr="00E17CC9">
        <w:rPr>
          <w:rFonts w:ascii="Arial" w:hAnsi="Arial" w:cs="Arial"/>
          <w:color w:val="222222"/>
          <w:sz w:val="28"/>
          <w:szCs w:val="28"/>
          <w:shd w:val="clear" w:color="auto" w:fill="F7F7F7"/>
        </w:rPr>
        <w:t xml:space="preserve"> разработал признаки неиспользуемых земельных участков, а также перечень мероприятий по их освоению. Например, такими признаками могут стать хлам, сорняки, разрушенные строения и отсутствие фундамента.</w:t>
      </w:r>
      <w:r w:rsidRPr="00E17CC9">
        <w:rPr>
          <w:rFonts w:ascii="Arial" w:hAnsi="Arial" w:cs="Arial"/>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rPr>
        <w:br/>
      </w:r>
      <w:r w:rsidRPr="00E17CC9">
        <w:rPr>
          <w:rFonts w:ascii="Arial" w:hAnsi="Arial" w:cs="Arial"/>
          <w:color w:val="222222"/>
          <w:sz w:val="28"/>
          <w:szCs w:val="28"/>
        </w:rPr>
        <w:br/>
      </w:r>
    </w:p>
    <w:sectPr w:rsidR="001409B4" w:rsidRPr="00F552B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2BC"/>
    <w:rsid w:val="001409B4"/>
    <w:rsid w:val="00266B76"/>
    <w:rsid w:val="00284BE2"/>
    <w:rsid w:val="002E1F72"/>
    <w:rsid w:val="0050309C"/>
    <w:rsid w:val="0064346E"/>
    <w:rsid w:val="00CC7B2C"/>
    <w:rsid w:val="00F552B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9C"/>
  </w:style>
  <w:style w:type="paragraph" w:styleId="1">
    <w:name w:val="heading 1"/>
    <w:basedOn w:val="a"/>
    <w:next w:val="a"/>
    <w:link w:val="10"/>
    <w:uiPriority w:val="9"/>
    <w:qFormat/>
    <w:rsid w:val="00503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3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03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309C"/>
    <w:rPr>
      <w:rFonts w:asciiTheme="majorHAnsi" w:eastAsiaTheme="majorEastAsia" w:hAnsiTheme="majorHAnsi" w:cstheme="majorBidi"/>
      <w:b/>
      <w:bCs/>
      <w:color w:val="4F81BD" w:themeColor="accent1"/>
    </w:rPr>
  </w:style>
  <w:style w:type="paragraph" w:styleId="a3">
    <w:name w:val="No Spacing"/>
    <w:uiPriority w:val="1"/>
    <w:qFormat/>
    <w:rsid w:val="0050309C"/>
    <w:pPr>
      <w:spacing w:after="0" w:line="240" w:lineRule="auto"/>
    </w:pPr>
  </w:style>
  <w:style w:type="paragraph" w:styleId="a4">
    <w:name w:val="Balloon Text"/>
    <w:basedOn w:val="a"/>
    <w:link w:val="a5"/>
    <w:uiPriority w:val="99"/>
    <w:semiHidden/>
    <w:unhideWhenUsed/>
    <w:rsid w:val="00CC7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B2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0309C"/>
  </w:style>
  <w:style w:type="paragraph" w:styleId="1">
    <w:name w:val="heading 1"/>
    <w:basedOn w:val="a"/>
    <w:next w:val="a"/>
    <w:link w:val="10"/>
    <w:uiPriority w:val="9"/>
    <w:qFormat/>
    <w:rsid w:val="0050309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5030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50309C"/>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0309C"/>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50309C"/>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50309C"/>
    <w:rPr>
      <w:rFonts w:asciiTheme="majorHAnsi" w:eastAsiaTheme="majorEastAsia" w:hAnsiTheme="majorHAnsi" w:cstheme="majorBidi"/>
      <w:b/>
      <w:bCs/>
      <w:color w:val="4F81BD" w:themeColor="accent1"/>
    </w:rPr>
  </w:style>
  <w:style w:type="paragraph" w:styleId="a3">
    <w:name w:val="No Spacing"/>
    <w:uiPriority w:val="1"/>
    <w:qFormat/>
    <w:rsid w:val="0050309C"/>
    <w:pPr>
      <w:spacing w:after="0" w:line="240" w:lineRule="auto"/>
    </w:pPr>
  </w:style>
  <w:style w:type="paragraph" w:styleId="a4">
    <w:name w:val="Balloon Text"/>
    <w:basedOn w:val="a"/>
    <w:link w:val="a5"/>
    <w:uiPriority w:val="99"/>
    <w:semiHidden/>
    <w:unhideWhenUsed/>
    <w:rsid w:val="00CC7B2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CC7B2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9345743">
      <w:bodyDiv w:val="1"/>
      <w:marLeft w:val="0"/>
      <w:marRight w:val="0"/>
      <w:marTop w:val="0"/>
      <w:marBottom w:val="0"/>
      <w:divBdr>
        <w:top w:val="none" w:sz="0" w:space="0" w:color="auto"/>
        <w:left w:val="none" w:sz="0" w:space="0" w:color="auto"/>
        <w:bottom w:val="none" w:sz="0" w:space="0" w:color="auto"/>
        <w:right w:val="none" w:sz="0" w:space="0" w:color="auto"/>
      </w:divBdr>
      <w:divsChild>
        <w:div w:id="2001155956">
          <w:marLeft w:val="0"/>
          <w:marRight w:val="0"/>
          <w:marTop w:val="0"/>
          <w:marBottom w:val="0"/>
          <w:divBdr>
            <w:top w:val="none" w:sz="0" w:space="0" w:color="auto"/>
            <w:left w:val="none" w:sz="0" w:space="0" w:color="auto"/>
            <w:bottom w:val="none" w:sz="0" w:space="0" w:color="auto"/>
            <w:right w:val="none" w:sz="0" w:space="0" w:color="auto"/>
          </w:divBdr>
          <w:divsChild>
            <w:div w:id="652105531">
              <w:marLeft w:val="0"/>
              <w:marRight w:val="0"/>
              <w:marTop w:val="0"/>
              <w:marBottom w:val="0"/>
              <w:divBdr>
                <w:top w:val="none" w:sz="0" w:space="0" w:color="auto"/>
                <w:left w:val="none" w:sz="0" w:space="0" w:color="auto"/>
                <w:bottom w:val="none" w:sz="0" w:space="0" w:color="auto"/>
                <w:right w:val="none" w:sz="0" w:space="0" w:color="auto"/>
              </w:divBdr>
            </w:div>
            <w:div w:id="93012726">
              <w:marLeft w:val="0"/>
              <w:marRight w:val="0"/>
              <w:marTop w:val="0"/>
              <w:marBottom w:val="0"/>
              <w:divBdr>
                <w:top w:val="none" w:sz="0" w:space="0" w:color="auto"/>
                <w:left w:val="none" w:sz="0" w:space="0" w:color="auto"/>
                <w:bottom w:val="none" w:sz="0" w:space="0" w:color="auto"/>
                <w:right w:val="none" w:sz="0" w:space="0" w:color="auto"/>
              </w:divBdr>
            </w:div>
            <w:div w:id="63457554">
              <w:marLeft w:val="0"/>
              <w:marRight w:val="0"/>
              <w:marTop w:val="0"/>
              <w:marBottom w:val="0"/>
              <w:divBdr>
                <w:top w:val="none" w:sz="0" w:space="0" w:color="auto"/>
                <w:left w:val="none" w:sz="0" w:space="0" w:color="auto"/>
                <w:bottom w:val="none" w:sz="0" w:space="0" w:color="auto"/>
                <w:right w:val="none" w:sz="0" w:space="0" w:color="auto"/>
              </w:divBdr>
            </w:div>
            <w:div w:id="1351908347">
              <w:marLeft w:val="0"/>
              <w:marRight w:val="0"/>
              <w:marTop w:val="0"/>
              <w:marBottom w:val="0"/>
              <w:divBdr>
                <w:top w:val="none" w:sz="0" w:space="0" w:color="auto"/>
                <w:left w:val="none" w:sz="0" w:space="0" w:color="auto"/>
                <w:bottom w:val="none" w:sz="0" w:space="0" w:color="auto"/>
                <w:right w:val="none" w:sz="0" w:space="0" w:color="auto"/>
              </w:divBdr>
            </w:div>
          </w:divsChild>
        </w:div>
        <w:div w:id="1477530662">
          <w:marLeft w:val="0"/>
          <w:marRight w:val="0"/>
          <w:marTop w:val="0"/>
          <w:marBottom w:val="0"/>
          <w:divBdr>
            <w:top w:val="none" w:sz="0" w:space="0" w:color="auto"/>
            <w:left w:val="none" w:sz="0" w:space="0" w:color="auto"/>
            <w:bottom w:val="none" w:sz="0" w:space="0" w:color="auto"/>
            <w:right w:val="none" w:sz="0" w:space="0" w:color="auto"/>
          </w:divBdr>
          <w:divsChild>
            <w:div w:id="144780337">
              <w:marLeft w:val="0"/>
              <w:marRight w:val="0"/>
              <w:marTop w:val="0"/>
              <w:marBottom w:val="0"/>
              <w:divBdr>
                <w:top w:val="none" w:sz="0" w:space="0" w:color="auto"/>
                <w:left w:val="none" w:sz="0" w:space="0" w:color="auto"/>
                <w:bottom w:val="none" w:sz="0" w:space="0" w:color="auto"/>
                <w:right w:val="none" w:sz="0" w:space="0" w:color="auto"/>
              </w:divBdr>
            </w:div>
            <w:div w:id="152852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vo.garant.ru/" TargetMode="External"/><Relationship Id="rId13" Type="http://schemas.openxmlformats.org/officeDocument/2006/relationships/hyperlink" Target="https://ivo.garant.ru/" TargetMode="External"/><Relationship Id="rId3" Type="http://schemas.openxmlformats.org/officeDocument/2006/relationships/settings" Target="settings.xml"/><Relationship Id="rId7" Type="http://schemas.openxmlformats.org/officeDocument/2006/relationships/hyperlink" Target="https://ivo.garant.ru/" TargetMode="External"/><Relationship Id="rId12" Type="http://schemas.openxmlformats.org/officeDocument/2006/relationships/hyperlink" Target="https://ivo.garant.ru/" TargetMode="External"/><Relationship Id="rId17"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ivo.garant.ru/" TargetMode="External"/><Relationship Id="rId5" Type="http://schemas.openxmlformats.org/officeDocument/2006/relationships/hyperlink" Target="https://lenta.ru/tags/persons/mishustin-mihail/" TargetMode="External"/><Relationship Id="rId15" Type="http://schemas.openxmlformats.org/officeDocument/2006/relationships/hyperlink" Target="https://ivo.garant.ru/" TargetMode="External"/><Relationship Id="rId10" Type="http://schemas.openxmlformats.org/officeDocument/2006/relationships/hyperlink" Target="https://ivo.garant.ru/" TargetMode="External"/><Relationship Id="rId4" Type="http://schemas.openxmlformats.org/officeDocument/2006/relationships/webSettings" Target="webSettings.xml"/><Relationship Id="rId9" Type="http://schemas.openxmlformats.org/officeDocument/2006/relationships/hyperlink" Target="https://ivo.garant.ru/" TargetMode="External"/><Relationship Id="rId14" Type="http://schemas.openxmlformats.org/officeDocument/2006/relationships/hyperlink" Target="https://ivo.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6</Pages>
  <Words>1662</Words>
  <Characters>9480</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2025-06-05T07:46:00Z</dcterms:created>
  <dcterms:modified xsi:type="dcterms:W3CDTF">2025-06-05T07:50:00Z</dcterms:modified>
</cp:coreProperties>
</file>